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ind w:firstLine="420"/>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jc w:val="center"/>
        <w:rPr>
          <w:rFonts w:ascii="宋体" w:hAnsi="宋体" w:cs="宋体"/>
          <w:spacing w:val="60"/>
          <w:sz w:val="32"/>
          <w:szCs w:val="32"/>
        </w:rPr>
      </w:pPr>
      <w:r>
        <w:rPr>
          <w:rFonts w:hint="eastAsia" w:ascii="宋体" w:hAnsi="宋体" w:cs="宋体"/>
          <w:sz w:val="32"/>
          <w:szCs w:val="32"/>
        </w:rPr>
        <w:t>宝陈农发〔2022〕</w:t>
      </w:r>
      <w:r>
        <w:rPr>
          <w:rFonts w:hint="eastAsia" w:ascii="宋体" w:hAnsi="宋体" w:cs="宋体"/>
          <w:sz w:val="32"/>
          <w:szCs w:val="32"/>
          <w:lang w:val="en-US" w:eastAsia="zh-CN"/>
        </w:rPr>
        <w:t>89</w:t>
      </w:r>
      <w:r>
        <w:rPr>
          <w:rFonts w:hint="eastAsia" w:ascii="宋体" w:hAnsi="宋体" w:cs="宋体"/>
          <w:sz w:val="32"/>
          <w:szCs w:val="32"/>
        </w:rPr>
        <w:t>号</w:t>
      </w:r>
    </w:p>
    <w:p>
      <w:pPr>
        <w:snapToGrid w:val="0"/>
        <w:spacing w:line="440" w:lineRule="exact"/>
        <w:ind w:firstLine="2400" w:firstLineChars="500"/>
        <w:jc w:val="center"/>
        <w:rPr>
          <w:rFonts w:ascii="黑体" w:hAnsi="黑体" w:eastAsia="黑体"/>
          <w:spacing w:val="60"/>
          <w:sz w:val="36"/>
          <w:szCs w:val="36"/>
        </w:rPr>
      </w:pPr>
    </w:p>
    <w:p>
      <w:pPr>
        <w:snapToGrid w:val="0"/>
        <w:spacing w:line="500" w:lineRule="exact"/>
        <w:ind w:firstLine="0" w:firstLineChars="0"/>
        <w:rPr>
          <w:rFonts w:ascii="黑体" w:hAnsi="黑体" w:eastAsia="黑体" w:cs="黑体"/>
          <w:spacing w:val="60"/>
          <w:sz w:val="36"/>
          <w:szCs w:val="36"/>
        </w:rPr>
      </w:pPr>
    </w:p>
    <w:p>
      <w:pPr>
        <w:snapToGrid w:val="0"/>
        <w:spacing w:line="520" w:lineRule="exact"/>
        <w:ind w:firstLine="0" w:firstLineChars="0"/>
        <w:jc w:val="center"/>
        <w:rPr>
          <w:rFonts w:ascii="黑体" w:hAnsi="黑体" w:eastAsia="黑体" w:cs="黑体"/>
          <w:sz w:val="36"/>
          <w:szCs w:val="36"/>
        </w:rPr>
      </w:pPr>
      <w:r>
        <w:rPr>
          <w:rFonts w:hint="eastAsia" w:ascii="黑体" w:hAnsi="黑体" w:eastAsia="黑体" w:cs="黑体"/>
          <w:sz w:val="36"/>
          <w:szCs w:val="36"/>
        </w:rPr>
        <w:t>宝鸡市陈仓区农业农村局</w:t>
      </w:r>
    </w:p>
    <w:p>
      <w:pPr>
        <w:snapToGrid w:val="0"/>
        <w:spacing w:line="520" w:lineRule="exact"/>
        <w:ind w:firstLine="0" w:firstLineChars="0"/>
        <w:jc w:val="center"/>
        <w:rPr>
          <w:rFonts w:hint="eastAsia" w:ascii="黑体" w:hAnsi="黑体" w:eastAsia="黑体" w:cs="黑体"/>
          <w:sz w:val="36"/>
          <w:szCs w:val="36"/>
        </w:rPr>
      </w:pPr>
      <w:r>
        <w:rPr>
          <w:rFonts w:hint="eastAsia" w:ascii="黑体" w:hAnsi="黑体" w:eastAsia="黑体" w:cs="黑体"/>
          <w:sz w:val="36"/>
          <w:szCs w:val="36"/>
        </w:rPr>
        <w:t>关于2022年区级财政衔接资金</w:t>
      </w:r>
    </w:p>
    <w:p>
      <w:pPr>
        <w:snapToGrid w:val="0"/>
        <w:spacing w:line="520" w:lineRule="exact"/>
        <w:ind w:firstLine="0" w:firstLineChars="0"/>
        <w:jc w:val="center"/>
        <w:rPr>
          <w:rFonts w:ascii="黑体" w:hAnsi="黑体" w:eastAsia="黑体" w:cs="黑体"/>
          <w:sz w:val="36"/>
          <w:szCs w:val="36"/>
        </w:rPr>
      </w:pPr>
      <w:r>
        <w:rPr>
          <w:rFonts w:hint="eastAsia" w:ascii="黑体" w:hAnsi="黑体" w:eastAsia="黑体" w:cs="黑体"/>
          <w:sz w:val="36"/>
          <w:szCs w:val="36"/>
        </w:rPr>
        <w:t>香泉镇六村联建养殖项目实施方案的批复</w:t>
      </w:r>
    </w:p>
    <w:p>
      <w:pPr>
        <w:snapToGrid w:val="0"/>
        <w:spacing w:line="500" w:lineRule="exact"/>
        <w:ind w:firstLine="0" w:firstLineChars="0"/>
        <w:jc w:val="center"/>
        <w:rPr>
          <w:rFonts w:ascii="黑体" w:hAnsi="黑体" w:eastAsia="黑体" w:cs="黑体"/>
          <w:sz w:val="36"/>
          <w:szCs w:val="36"/>
        </w:rPr>
      </w:pPr>
    </w:p>
    <w:p>
      <w:pPr>
        <w:spacing w:line="560" w:lineRule="exact"/>
        <w:ind w:firstLine="0" w:firstLineChars="0"/>
        <w:rPr>
          <w:rFonts w:ascii="仿宋" w:hAnsi="仿宋" w:eastAsia="仿宋" w:cs="仿宋"/>
          <w:sz w:val="32"/>
          <w:szCs w:val="32"/>
        </w:rPr>
      </w:pPr>
      <w:r>
        <w:rPr>
          <w:rFonts w:hint="eastAsia" w:ascii="仿宋" w:hAnsi="仿宋" w:eastAsia="仿宋" w:cs="仿宋"/>
          <w:sz w:val="32"/>
          <w:szCs w:val="32"/>
        </w:rPr>
        <w:t>香泉镇人民政府：</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你镇报来《关于上报2022年区级财政衔接推进乡村振兴补助资金香泉镇六村联建养殖项目实施方案的报告》(宝陈香政发〔2022〕84号）收悉。经4月19日陈仓区2022年</w:t>
      </w:r>
      <w:r>
        <w:rPr>
          <w:rFonts w:hint="eastAsia" w:ascii="仿宋" w:hAnsi="仿宋" w:eastAsia="仿宋" w:cs="仿宋"/>
          <w:sz w:val="32"/>
          <w:szCs w:val="32"/>
          <w:lang w:eastAsia="zh-CN"/>
        </w:rPr>
        <w:t>区级财政衔接</w:t>
      </w:r>
      <w:r>
        <w:rPr>
          <w:rFonts w:hint="eastAsia" w:ascii="仿宋" w:hAnsi="仿宋" w:eastAsia="仿宋" w:cs="仿宋"/>
          <w:sz w:val="32"/>
          <w:szCs w:val="32"/>
        </w:rPr>
        <w:t>资金项目评审会公开质询评审，该项目符合项目管理规定，同意你镇实施香泉镇六村联建养殖项目，现批复如下：</w:t>
      </w:r>
    </w:p>
    <w:p>
      <w:pPr>
        <w:spacing w:line="560" w:lineRule="exact"/>
        <w:ind w:firstLine="640"/>
        <w:rPr>
          <w:rFonts w:ascii="黑体" w:hAnsi="黑体" w:eastAsia="黑体" w:cs="仿宋"/>
          <w:sz w:val="32"/>
          <w:szCs w:val="32"/>
        </w:rPr>
      </w:pPr>
      <w:r>
        <w:rPr>
          <w:rFonts w:hint="eastAsia" w:ascii="黑体" w:hAnsi="黑体" w:eastAsia="黑体" w:cs="仿宋"/>
          <w:sz w:val="32"/>
          <w:szCs w:val="32"/>
        </w:rPr>
        <w:t>一、项目建设地点</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香泉镇康家沟自然村</w:t>
      </w:r>
      <w:r>
        <w:rPr>
          <w:rFonts w:ascii="仿宋" w:hAnsi="仿宋" w:eastAsia="仿宋" w:cs="仿宋"/>
          <w:sz w:val="32"/>
          <w:szCs w:val="32"/>
        </w:rPr>
        <w:t>。</w:t>
      </w:r>
    </w:p>
    <w:p>
      <w:pPr>
        <w:spacing w:line="560" w:lineRule="exact"/>
        <w:ind w:firstLine="640"/>
        <w:rPr>
          <w:rFonts w:hint="eastAsia" w:ascii="黑体" w:hAnsi="黑体" w:eastAsia="黑体" w:cs="仿宋"/>
          <w:sz w:val="32"/>
          <w:szCs w:val="32"/>
        </w:rPr>
      </w:pPr>
      <w:r>
        <w:rPr>
          <w:rFonts w:hint="eastAsia" w:ascii="黑体" w:hAnsi="黑体" w:eastAsia="黑体" w:cs="仿宋"/>
          <w:sz w:val="32"/>
          <w:szCs w:val="32"/>
        </w:rPr>
        <w:t>二、项目建设内容及财政衔接资金用途</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香泉镇前锋村、麻池村、王家庄村、南峪村、三泉村、石尧村共六个村以协议形式入股</w:t>
      </w:r>
      <w:r>
        <w:rPr>
          <w:rFonts w:hint="eastAsia" w:ascii="仿宋" w:hAnsi="仿宋" w:eastAsia="仿宋" w:cs="仿宋"/>
          <w:sz w:val="32"/>
          <w:szCs w:val="32"/>
          <w:lang w:eastAsia="zh-CN"/>
        </w:rPr>
        <w:t>区级</w:t>
      </w:r>
      <w:r>
        <w:rPr>
          <w:rFonts w:hint="eastAsia" w:ascii="仿宋" w:hAnsi="仿宋" w:eastAsia="仿宋" w:cs="仿宋"/>
          <w:sz w:val="32"/>
          <w:szCs w:val="32"/>
        </w:rPr>
        <w:t>财政衔接项目资金600万，用于绿生源养殖有限公司养殖厂内基础配套设施建设和优良养殖品种引进。</w:t>
      </w:r>
    </w:p>
    <w:p>
      <w:pPr>
        <w:spacing w:line="560" w:lineRule="exact"/>
        <w:ind w:firstLine="640"/>
        <w:rPr>
          <w:rFonts w:hint="eastAsia" w:ascii="黑体" w:hAnsi="黑体" w:eastAsia="黑体" w:cs="仿宋"/>
          <w:sz w:val="32"/>
          <w:szCs w:val="32"/>
        </w:rPr>
      </w:pPr>
      <w:r>
        <w:rPr>
          <w:rFonts w:hint="eastAsia" w:ascii="黑体" w:hAnsi="黑体" w:eastAsia="黑体" w:cs="仿宋"/>
          <w:sz w:val="32"/>
          <w:szCs w:val="32"/>
        </w:rPr>
        <w:t>三、项目绩效目标</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项目建成后，预计年存栏肉牛2000头，出栏300头，预计年收益200万元。六个村以协议形式投资本金作为参股资金，按协议约定每年可为每个村分红5万元，20年后本金全额返还到村。项目可安置六村劳动力200人，其中脱贫户80人，人均年收益3万元以上。项目建设进一步改善养殖场基础设施，项目区污水、动物粪便实现有效治理，使镇域生态环境同步将得到改善。项目实施能进一步促进村集体经济不断壮大，脱贫户收入明显增加，有效推动巩固脱贫攻坚成果与乡村振兴有效衔接，为下一步全面推进乡村振兴提供坚实保障。</w:t>
      </w:r>
    </w:p>
    <w:p>
      <w:pPr>
        <w:spacing w:line="560" w:lineRule="exact"/>
        <w:ind w:firstLine="640"/>
        <w:rPr>
          <w:rFonts w:ascii="黑体" w:hAnsi="黑体" w:eastAsia="黑体" w:cs="仿宋"/>
          <w:sz w:val="32"/>
          <w:szCs w:val="32"/>
        </w:rPr>
      </w:pPr>
      <w:r>
        <w:rPr>
          <w:rFonts w:hint="eastAsia" w:ascii="黑体" w:hAnsi="黑体" w:eastAsia="黑体" w:cs="仿宋"/>
          <w:sz w:val="32"/>
          <w:szCs w:val="32"/>
        </w:rPr>
        <w:t>四、项目实施要求</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 xml:space="preserve"> </w:t>
      </w:r>
      <w:r>
        <w:rPr>
          <w:rFonts w:hint="eastAsia" w:ascii="楷体" w:hAnsi="楷体" w:eastAsia="楷体" w:cs="楷体"/>
          <w:sz w:val="32"/>
          <w:szCs w:val="32"/>
        </w:rPr>
        <w:t>1.夯实责任，加强项目实施管理。</w:t>
      </w:r>
      <w:r>
        <w:rPr>
          <w:rFonts w:hint="eastAsia" w:ascii="仿宋" w:hAnsi="仿宋" w:eastAsia="仿宋" w:cs="仿宋"/>
          <w:sz w:val="32"/>
          <w:szCs w:val="32"/>
        </w:rPr>
        <w:t>项目镇要切实落实项目实施主体责任，按照财政衔接资金项目管理办法及实施要求，严格落实公示公告等制度，在施工、监理、资料整理、验收审计等全过程实行规范化管理制度。</w:t>
      </w:r>
    </w:p>
    <w:p>
      <w:pPr>
        <w:spacing w:line="560" w:lineRule="exact"/>
        <w:ind w:firstLine="640"/>
        <w:rPr>
          <w:rFonts w:ascii="仿宋" w:hAnsi="仿宋" w:eastAsia="仿宋" w:cs="仿宋"/>
          <w:sz w:val="32"/>
          <w:szCs w:val="32"/>
        </w:rPr>
      </w:pPr>
      <w:r>
        <w:rPr>
          <w:rFonts w:hint="eastAsia" w:ascii="楷体" w:hAnsi="楷体" w:eastAsia="楷体" w:cs="楷体"/>
          <w:sz w:val="32"/>
          <w:szCs w:val="32"/>
        </w:rPr>
        <w:t>2.规范管理，管好用好项目资金。</w:t>
      </w:r>
      <w:r>
        <w:rPr>
          <w:rFonts w:hint="eastAsia" w:ascii="仿宋" w:hAnsi="仿宋" w:eastAsia="仿宋" w:cs="仿宋"/>
          <w:sz w:val="32"/>
          <w:szCs w:val="32"/>
        </w:rPr>
        <w:t>按照区财政局、区乡村振兴局等六部门《关于印发&lt;宝鸡市陈仓区财政衔接推进乡村振兴补助资金管理办法&gt;的通知》（宝陈财农字〔2021〕38号）要求，加强项目资金管理，落实资金报账制度，规范报账审核程序。加强项目绩效目标管理，切实做好项目绩效目标事前申报、事中监控、事后评价等工作，确保充分发挥财政衔接资金作用。</w:t>
      </w:r>
    </w:p>
    <w:p>
      <w:pPr>
        <w:spacing w:line="560" w:lineRule="exact"/>
        <w:ind w:firstLine="640"/>
        <w:rPr>
          <w:rFonts w:ascii="仿宋" w:hAnsi="仿宋" w:eastAsia="仿宋" w:cs="仿宋"/>
          <w:sz w:val="32"/>
          <w:szCs w:val="32"/>
        </w:rPr>
      </w:pPr>
      <w:r>
        <w:rPr>
          <w:rFonts w:hint="eastAsia" w:ascii="楷体" w:hAnsi="楷体" w:eastAsia="楷体" w:cs="楷体"/>
          <w:sz w:val="32"/>
          <w:szCs w:val="32"/>
        </w:rPr>
        <w:t>3.加强协调，确保按期完成项目建设任务。</w:t>
      </w:r>
      <w:r>
        <w:rPr>
          <w:rFonts w:hint="eastAsia" w:ascii="仿宋" w:hAnsi="仿宋" w:eastAsia="仿宋" w:cs="仿宋"/>
          <w:sz w:val="32"/>
          <w:szCs w:val="32"/>
        </w:rPr>
        <w:t>项目镇街要加强实施组织协调，充分调动设计、施工、监理及项目村积极性，为项目落实施工提供有力保障，确保2022年11月底前完成项目建设任务、资金兑付和报账工作，接受上级检查验收。同时，提早动手做好项目资产确权移交和后期运维管理等工作。</w:t>
      </w:r>
    </w:p>
    <w:p>
      <w:pPr>
        <w:spacing w:line="560" w:lineRule="exact"/>
        <w:ind w:firstLine="640"/>
        <w:rPr>
          <w:rFonts w:ascii="仿宋" w:hAnsi="仿宋" w:eastAsia="仿宋" w:cs="仿宋"/>
          <w:sz w:val="32"/>
          <w:szCs w:val="32"/>
        </w:rPr>
      </w:pPr>
    </w:p>
    <w:p>
      <w:pPr>
        <w:spacing w:line="560" w:lineRule="exact"/>
        <w:ind w:firstLine="640"/>
        <w:rPr>
          <w:rFonts w:ascii="仿宋" w:hAnsi="仿宋" w:eastAsia="仿宋" w:cs="仿宋"/>
          <w:sz w:val="32"/>
          <w:szCs w:val="32"/>
        </w:rPr>
      </w:pPr>
      <w:r>
        <w:rPr>
          <w:rFonts w:hint="eastAsia" w:ascii="仿宋" w:hAnsi="仿宋" w:eastAsia="仿宋" w:cs="仿宋"/>
          <w:sz w:val="32"/>
          <w:szCs w:val="32"/>
        </w:rPr>
        <w:t xml:space="preserve">                     </w:t>
      </w:r>
    </w:p>
    <w:p>
      <w:pPr>
        <w:spacing w:line="560" w:lineRule="exact"/>
        <w:ind w:firstLine="640"/>
        <w:rPr>
          <w:rFonts w:ascii="仿宋" w:hAnsi="仿宋" w:eastAsia="仿宋" w:cs="仿宋"/>
          <w:sz w:val="32"/>
          <w:szCs w:val="32"/>
        </w:rPr>
      </w:pPr>
    </w:p>
    <w:p>
      <w:pPr>
        <w:spacing w:line="560" w:lineRule="exact"/>
        <w:ind w:firstLine="640"/>
        <w:rPr>
          <w:rFonts w:ascii="仿宋" w:hAnsi="仿宋" w:eastAsia="仿宋" w:cs="仿宋"/>
          <w:sz w:val="32"/>
          <w:szCs w:val="32"/>
        </w:rPr>
      </w:pPr>
    </w:p>
    <w:p>
      <w:pPr>
        <w:spacing w:line="560" w:lineRule="exact"/>
        <w:ind w:firstLine="3520" w:firstLineChars="1100"/>
        <w:rPr>
          <w:rFonts w:ascii="仿宋" w:hAnsi="仿宋" w:eastAsia="仿宋" w:cs="仿宋"/>
          <w:sz w:val="32"/>
          <w:szCs w:val="32"/>
        </w:rPr>
      </w:pPr>
      <w:r>
        <w:rPr>
          <w:rFonts w:hint="eastAsia" w:ascii="仿宋" w:hAnsi="仿宋" w:eastAsia="仿宋" w:cs="仿宋"/>
          <w:sz w:val="32"/>
          <w:szCs w:val="32"/>
        </w:rPr>
        <w:t>宝鸡市陈仓区农业农村局</w:t>
      </w:r>
    </w:p>
    <w:p>
      <w:pPr>
        <w:spacing w:line="560" w:lineRule="exact"/>
        <w:ind w:firstLine="4160" w:firstLineChars="1300"/>
        <w:rPr>
          <w:rFonts w:ascii="仿宋" w:hAnsi="仿宋" w:eastAsia="仿宋" w:cs="仿宋"/>
          <w:sz w:val="32"/>
          <w:szCs w:val="32"/>
        </w:rPr>
      </w:pPr>
      <w:r>
        <w:rPr>
          <w:rFonts w:hint="eastAsia" w:ascii="仿宋" w:hAnsi="仿宋" w:eastAsia="仿宋" w:cs="仿宋"/>
          <w:sz w:val="32"/>
          <w:szCs w:val="32"/>
        </w:rPr>
        <w:t>2022年4月2</w:t>
      </w:r>
      <w:r>
        <w:rPr>
          <w:rFonts w:hint="eastAsia" w:ascii="仿宋" w:hAnsi="仿宋" w:eastAsia="仿宋" w:cs="仿宋"/>
          <w:sz w:val="32"/>
          <w:szCs w:val="32"/>
          <w:lang w:val="en-US" w:eastAsia="zh-CN"/>
        </w:rPr>
        <w:t>6</w:t>
      </w:r>
      <w:r>
        <w:rPr>
          <w:rFonts w:hint="eastAsia" w:ascii="仿宋" w:hAnsi="仿宋" w:eastAsia="仿宋" w:cs="仿宋"/>
          <w:sz w:val="32"/>
          <w:szCs w:val="32"/>
        </w:rPr>
        <w:t>日</w:t>
      </w:r>
    </w:p>
    <w:p>
      <w:pPr>
        <w:spacing w:line="560" w:lineRule="exact"/>
        <w:ind w:firstLine="640"/>
        <w:rPr>
          <w:rFonts w:ascii="仿宋" w:hAnsi="仿宋" w:eastAsia="仿宋" w:cs="仿宋"/>
          <w:sz w:val="32"/>
          <w:szCs w:val="32"/>
        </w:rPr>
      </w:pPr>
    </w:p>
    <w:p>
      <w:pPr>
        <w:spacing w:line="560" w:lineRule="exact"/>
        <w:ind w:firstLine="640"/>
        <w:rPr>
          <w:rFonts w:ascii="仿宋" w:hAnsi="仿宋" w:eastAsia="仿宋" w:cs="仿宋"/>
          <w:sz w:val="32"/>
          <w:szCs w:val="32"/>
        </w:rPr>
      </w:pPr>
    </w:p>
    <w:p>
      <w:pPr>
        <w:spacing w:line="560" w:lineRule="exact"/>
        <w:ind w:firstLine="640"/>
        <w:rPr>
          <w:rFonts w:ascii="仿宋" w:hAnsi="仿宋" w:eastAsia="仿宋" w:cs="仿宋"/>
          <w:sz w:val="32"/>
          <w:szCs w:val="32"/>
        </w:rPr>
      </w:pPr>
    </w:p>
    <w:p>
      <w:pPr>
        <w:spacing w:line="560" w:lineRule="exact"/>
        <w:ind w:firstLine="640"/>
        <w:rPr>
          <w:rFonts w:ascii="仿宋" w:hAnsi="仿宋" w:eastAsia="仿宋" w:cs="仿宋"/>
          <w:sz w:val="32"/>
          <w:szCs w:val="32"/>
        </w:rPr>
      </w:pPr>
    </w:p>
    <w:p>
      <w:pPr>
        <w:spacing w:line="560" w:lineRule="exact"/>
        <w:ind w:firstLine="640"/>
        <w:rPr>
          <w:rFonts w:ascii="仿宋" w:hAnsi="仿宋" w:eastAsia="仿宋" w:cs="仿宋"/>
          <w:sz w:val="32"/>
          <w:szCs w:val="32"/>
        </w:rPr>
      </w:pPr>
    </w:p>
    <w:p>
      <w:pPr>
        <w:pStyle w:val="2"/>
        <w:rPr>
          <w:rFonts w:ascii="仿宋" w:hAnsi="仿宋" w:eastAsia="仿宋" w:cs="仿宋"/>
          <w:sz w:val="32"/>
          <w:szCs w:val="32"/>
        </w:rPr>
      </w:pPr>
      <w:bookmarkStart w:id="0" w:name="_GoBack"/>
      <w:bookmarkEnd w:id="0"/>
    </w:p>
    <w:p>
      <w:pPr>
        <w:pStyle w:val="3"/>
        <w:rPr>
          <w:rFonts w:ascii="仿宋" w:hAnsi="仿宋" w:eastAsia="仿宋" w:cs="仿宋"/>
          <w:sz w:val="32"/>
          <w:szCs w:val="32"/>
        </w:rPr>
      </w:pPr>
    </w:p>
    <w:p>
      <w:pPr>
        <w:pStyle w:val="3"/>
        <w:rPr>
          <w:rFonts w:ascii="仿宋" w:hAnsi="仿宋" w:eastAsia="仿宋" w:cs="仿宋"/>
          <w:sz w:val="32"/>
          <w:szCs w:val="32"/>
        </w:rPr>
      </w:pPr>
    </w:p>
    <w:p>
      <w:pPr>
        <w:pStyle w:val="3"/>
        <w:rPr>
          <w:rFonts w:ascii="仿宋" w:hAnsi="仿宋" w:eastAsia="仿宋" w:cs="仿宋"/>
          <w:sz w:val="32"/>
          <w:szCs w:val="32"/>
        </w:rPr>
      </w:pPr>
    </w:p>
    <w:p>
      <w:pPr>
        <w:pStyle w:val="3"/>
        <w:ind w:left="0" w:leftChars="0" w:firstLine="0" w:firstLineChars="0"/>
        <w:rPr>
          <w:rFonts w:ascii="仿宋" w:hAnsi="仿宋" w:eastAsia="仿宋" w:cs="仿宋"/>
          <w:sz w:val="32"/>
          <w:szCs w:val="32"/>
        </w:rPr>
      </w:pPr>
    </w:p>
    <w:p>
      <w:pPr>
        <w:spacing w:line="560" w:lineRule="exact"/>
        <w:ind w:firstLine="640"/>
        <w:rPr>
          <w:rFonts w:ascii="仿宋" w:hAnsi="仿宋" w:eastAsia="仿宋" w:cs="仿宋"/>
          <w:sz w:val="32"/>
          <w:szCs w:val="32"/>
        </w:rPr>
      </w:pPr>
    </w:p>
    <w:p>
      <w:pPr>
        <w:pBdr>
          <w:top w:val="single" w:color="auto" w:sz="6" w:space="1"/>
          <w:bottom w:val="single" w:color="auto" w:sz="6" w:space="1"/>
        </w:pBdr>
        <w:spacing w:line="440" w:lineRule="exact"/>
        <w:ind w:firstLine="140" w:firstLineChars="50"/>
        <w:rPr>
          <w:rFonts w:ascii="仿宋" w:hAnsi="仿宋" w:eastAsia="仿宋"/>
          <w:sz w:val="28"/>
          <w:szCs w:val="28"/>
        </w:rPr>
      </w:pPr>
      <w:r>
        <w:rPr>
          <w:rFonts w:hint="eastAsia" w:ascii="仿宋" w:hAnsi="仿宋" w:eastAsia="仿宋"/>
          <w:sz w:val="28"/>
          <w:szCs w:val="28"/>
        </w:rPr>
        <w:t>抄 送：局各领导。</w:t>
      </w:r>
    </w:p>
    <w:p>
      <w:pPr>
        <w:pBdr>
          <w:bottom w:val="single" w:color="auto" w:sz="6" w:space="1"/>
          <w:between w:val="single" w:color="auto" w:sz="6" w:space="1"/>
        </w:pBdr>
        <w:spacing w:line="440" w:lineRule="exact"/>
        <w:ind w:firstLine="140" w:firstLineChars="50"/>
        <w:rPr>
          <w:rFonts w:ascii="仿宋" w:hAnsi="仿宋" w:eastAsia="仿宋"/>
          <w:sz w:val="28"/>
          <w:szCs w:val="28"/>
          <w:lang w:val="zh-TW"/>
        </w:rPr>
      </w:pPr>
      <w:r>
        <w:rPr>
          <w:rFonts w:hint="eastAsia" w:ascii="仿宋" w:hAnsi="仿宋" w:eastAsia="仿宋"/>
          <w:sz w:val="28"/>
          <w:szCs w:val="28"/>
        </w:rPr>
        <w:t>宝鸡市陈仓区农业农村局                   2022年4月2</w:t>
      </w:r>
      <w:r>
        <w:rPr>
          <w:rFonts w:hint="eastAsia" w:ascii="仿宋" w:hAnsi="仿宋" w:eastAsia="仿宋"/>
          <w:sz w:val="28"/>
          <w:szCs w:val="28"/>
          <w:lang w:val="en-US" w:eastAsia="zh-CN"/>
        </w:rPr>
        <w:t>6</w:t>
      </w:r>
      <w:r>
        <w:rPr>
          <w:rFonts w:hint="eastAsia" w:ascii="仿宋" w:hAnsi="仿宋" w:eastAsia="仿宋"/>
          <w:sz w:val="28"/>
          <w:szCs w:val="28"/>
        </w:rPr>
        <w:t>日印发</w:t>
      </w:r>
    </w:p>
    <w:p>
      <w:pPr>
        <w:spacing w:line="220" w:lineRule="atLeast"/>
        <w:ind w:firstLine="42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406" w:bottom="1440" w:left="1689"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华文中宋">
    <w:altName w:val="宋体"/>
    <w:panose1 w:val="00000000000000000000"/>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_x0000_s5121" o:spid="_x0000_s5121"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ind w:firstLine="360"/>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420"/>
      </w:pPr>
      <w:r>
        <w:separator/>
      </w:r>
    </w:p>
  </w:footnote>
  <w:footnote w:type="continuationSeparator" w:id="1">
    <w:p>
      <w:pPr>
        <w:spacing w:before="0" w:after="0"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hdrShapeDefaults>
    <o:shapelayout v:ext="edit">
      <o:idmap v:ext="edit" data="5"/>
    </o:shapelayout>
  </w:hdrShapeDefaults>
  <w:footnotePr>
    <w:footnote w:id="0"/>
    <w:footnote w:id="1"/>
  </w:footnotePr>
  <w:endnotePr>
    <w:endnote w:id="0"/>
    <w:endnote w:id="1"/>
  </w:endnotePr>
  <w:compat>
    <w:useFELayout/>
    <w:compatSetting w:name="compatibilityMode" w:uri="http://schemas.microsoft.com/office/word" w:val="12"/>
  </w:compat>
  <w:docVars>
    <w:docVar w:name="commondata" w:val="eyJoZGlkIjoiOWI3NWJkOGZjZmEwYzVjMGQ3N2Y1MDgzNGExYTIyYTgifQ=="/>
  </w:docVars>
  <w:rsids>
    <w:rsidRoot w:val="00D31D50"/>
    <w:rsid w:val="00031EA3"/>
    <w:rsid w:val="000B3A03"/>
    <w:rsid w:val="00323B43"/>
    <w:rsid w:val="003422FA"/>
    <w:rsid w:val="003D37D8"/>
    <w:rsid w:val="003F521C"/>
    <w:rsid w:val="00426133"/>
    <w:rsid w:val="004358AB"/>
    <w:rsid w:val="005A2193"/>
    <w:rsid w:val="006F33F6"/>
    <w:rsid w:val="008B7726"/>
    <w:rsid w:val="008E3DE3"/>
    <w:rsid w:val="00942A3C"/>
    <w:rsid w:val="009B12FE"/>
    <w:rsid w:val="00BB7684"/>
    <w:rsid w:val="00D31D50"/>
    <w:rsid w:val="00E96029"/>
    <w:rsid w:val="00F662A3"/>
    <w:rsid w:val="36621DF9"/>
    <w:rsid w:val="3A7E0542"/>
    <w:rsid w:val="78134640"/>
    <w:rsid w:val="7D1B3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ind w:firstLine="200" w:firstLineChars="20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0"/>
    <w:qFormat/>
    <w:uiPriority w:val="0"/>
    <w:pPr>
      <w:spacing w:line="560" w:lineRule="exact"/>
      <w:jc w:val="center"/>
    </w:pPr>
    <w:rPr>
      <w:rFonts w:ascii="方正小标宋简体" w:hAnsi="华文中宋" w:eastAsia="方正小标宋简体"/>
      <w:b/>
      <w:sz w:val="44"/>
      <w:szCs w:val="44"/>
    </w:rPr>
  </w:style>
  <w:style w:type="paragraph" w:styleId="3">
    <w:name w:val="Body Text 2"/>
    <w:basedOn w:val="1"/>
    <w:link w:val="12"/>
    <w:semiHidden/>
    <w:unhideWhenUsed/>
    <w:uiPriority w:val="99"/>
    <w:pPr>
      <w:spacing w:after="120" w:line="480" w:lineRule="auto"/>
    </w:pPr>
  </w:style>
  <w:style w:type="paragraph" w:styleId="4">
    <w:name w:val="footer"/>
    <w:basedOn w:val="1"/>
    <w:link w:val="9"/>
    <w:unhideWhenUsed/>
    <w:qFormat/>
    <w:uiPriority w:val="0"/>
    <w:pPr>
      <w:tabs>
        <w:tab w:val="center" w:pos="4153"/>
        <w:tab w:val="right" w:pos="8306"/>
      </w:tabs>
    </w:pPr>
    <w:rPr>
      <w:sz w:val="18"/>
      <w:szCs w:val="18"/>
    </w:rPr>
  </w:style>
  <w:style w:type="paragraph" w:styleId="5">
    <w:name w:val="header"/>
    <w:basedOn w:val="1"/>
    <w:link w:val="8"/>
    <w:unhideWhenUsed/>
    <w:qFormat/>
    <w:uiPriority w:val="0"/>
    <w:pPr>
      <w:pBdr>
        <w:bottom w:val="single" w:color="auto" w:sz="6" w:space="1"/>
      </w:pBdr>
      <w:tabs>
        <w:tab w:val="center" w:pos="4153"/>
        <w:tab w:val="right" w:pos="8306"/>
      </w:tabs>
      <w:jc w:val="center"/>
    </w:pPr>
    <w:rPr>
      <w:sz w:val="18"/>
      <w:szCs w:val="18"/>
    </w:rPr>
  </w:style>
  <w:style w:type="character" w:customStyle="1" w:styleId="8">
    <w:name w:val="页眉 Char"/>
    <w:basedOn w:val="7"/>
    <w:link w:val="5"/>
    <w:semiHidden/>
    <w:uiPriority w:val="99"/>
    <w:rPr>
      <w:rFonts w:ascii="Tahoma" w:hAnsi="Tahoma"/>
      <w:sz w:val="18"/>
      <w:szCs w:val="18"/>
    </w:rPr>
  </w:style>
  <w:style w:type="character" w:customStyle="1" w:styleId="9">
    <w:name w:val="页脚 Char"/>
    <w:basedOn w:val="7"/>
    <w:link w:val="4"/>
    <w:semiHidden/>
    <w:uiPriority w:val="99"/>
    <w:rPr>
      <w:rFonts w:ascii="Tahoma" w:hAnsi="Tahoma"/>
      <w:sz w:val="18"/>
      <w:szCs w:val="18"/>
    </w:rPr>
  </w:style>
  <w:style w:type="character" w:customStyle="1" w:styleId="10">
    <w:name w:val="正文文本 Char"/>
    <w:basedOn w:val="7"/>
    <w:link w:val="2"/>
    <w:uiPriority w:val="0"/>
    <w:rPr>
      <w:rFonts w:ascii="方正小标宋简体" w:hAnsi="华文中宋" w:eastAsia="方正小标宋简体" w:cs="Times New Roman"/>
      <w:b/>
      <w:kern w:val="2"/>
      <w:sz w:val="44"/>
      <w:szCs w:val="44"/>
    </w:rPr>
  </w:style>
  <w:style w:type="paragraph" w:customStyle="1" w:styleId="11">
    <w:name w:val="无间隔1"/>
    <w:qFormat/>
    <w:uiPriority w:val="0"/>
    <w:pPr>
      <w:widowControl w:val="0"/>
      <w:spacing w:after="0" w:line="240" w:lineRule="auto"/>
      <w:jc w:val="both"/>
    </w:pPr>
    <w:rPr>
      <w:rFonts w:ascii="Calibri" w:hAnsi="Calibri" w:eastAsia="宋体" w:cs="Times New Roman"/>
      <w:kern w:val="2"/>
      <w:sz w:val="21"/>
      <w:szCs w:val="22"/>
      <w:lang w:val="en-US" w:eastAsia="zh-CN" w:bidi="ar-SA"/>
    </w:rPr>
  </w:style>
  <w:style w:type="character" w:customStyle="1" w:styleId="12">
    <w:name w:val="正文文本 2 Char"/>
    <w:basedOn w:val="7"/>
    <w:link w:val="3"/>
    <w:semiHidden/>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512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983</Words>
  <Characters>1033</Characters>
  <Lines>7</Lines>
  <Paragraphs>2</Paragraphs>
  <TotalTime>82</TotalTime>
  <ScaleCrop>false</ScaleCrop>
  <LinksUpToDate>false</LinksUpToDate>
  <CharactersWithSpaces>1075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2022-04-26T08:29:00Z</cp:lastPrinted>
  <dcterms:modified xsi:type="dcterms:W3CDTF">2022-04-26T08:43:49Z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977BA378E4B2441E83594553625ED79E</vt:lpwstr>
  </property>
</Properties>
</file>